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1" w:rsidRPr="00F75937" w:rsidRDefault="00B83071" w:rsidP="00B83071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r w:rsidRPr="00F75937">
        <w:rPr>
          <w:rFonts w:cs="Helvetica Light"/>
          <w:color w:val="221E1F"/>
          <w:kern w:val="16"/>
          <w:sz w:val="22"/>
          <w:szCs w:val="22"/>
        </w:rPr>
        <w:t xml:space="preserve">Burocracias paralelas y liderazgo político: duplicación y expropiación de funciones en el centro presidencial argentino (1916-2016) </w:t>
      </w:r>
    </w:p>
    <w:p w:rsidR="00691D1C" w:rsidRPr="00F75937" w:rsidRDefault="00B83071" w:rsidP="00B83071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F75937">
        <w:rPr>
          <w:rFonts w:ascii="Helvetica" w:hAnsi="Helvetica"/>
          <w:color w:val="221E1F"/>
          <w:kern w:val="16"/>
        </w:rPr>
        <w:t xml:space="preserve">Jonás </w:t>
      </w:r>
      <w:proofErr w:type="spellStart"/>
      <w:r w:rsidRPr="00F75937">
        <w:rPr>
          <w:rFonts w:ascii="Helvetica" w:hAnsi="Helvetica"/>
          <w:color w:val="221E1F"/>
          <w:kern w:val="16"/>
        </w:rPr>
        <w:t>Chaia</w:t>
      </w:r>
      <w:proofErr w:type="spellEnd"/>
      <w:r w:rsidRPr="00F75937">
        <w:rPr>
          <w:rFonts w:ascii="Helvetica" w:hAnsi="Helvetica"/>
          <w:color w:val="221E1F"/>
          <w:kern w:val="16"/>
        </w:rPr>
        <w:t xml:space="preserve"> de </w:t>
      </w:r>
      <w:proofErr w:type="spellStart"/>
      <w:r w:rsidRPr="00F75937">
        <w:rPr>
          <w:rFonts w:ascii="Helvetica" w:hAnsi="Helvetica"/>
          <w:color w:val="221E1F"/>
          <w:kern w:val="16"/>
        </w:rPr>
        <w:t>Bellis</w:t>
      </w:r>
      <w:proofErr w:type="spellEnd"/>
    </w:p>
    <w:p w:rsidR="00B83071" w:rsidRPr="00F75937" w:rsidRDefault="00B83071" w:rsidP="00B83071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F75937" w:rsidRDefault="00DF6083" w:rsidP="00B83071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F75937">
        <w:rPr>
          <w:rFonts w:ascii="Helvetica" w:hAnsi="Helvetica" w:cs="Arial"/>
          <w:color w:val="231F20"/>
        </w:rPr>
        <w:t>[</w:t>
      </w:r>
      <w:r w:rsidRPr="00F75937">
        <w:rPr>
          <w:rFonts w:ascii="Helvetica" w:hAnsi="Helvetica" w:cs="Arial"/>
          <w:color w:val="000000"/>
        </w:rPr>
        <w:t xml:space="preserve">ICTA </w:t>
      </w:r>
      <w:r w:rsidR="00477400" w:rsidRPr="00F75937">
        <w:rPr>
          <w:rFonts w:ascii="Helvetica" w:hAnsi="Helvetica" w:cs="Arial"/>
          <w:color w:val="000000"/>
        </w:rPr>
        <w:t>Art</w:t>
      </w:r>
      <w:r w:rsidRPr="00F75937">
        <w:rPr>
          <w:rFonts w:ascii="Helvetica" w:hAnsi="Helvetica" w:cs="Arial"/>
          <w:color w:val="000000"/>
        </w:rPr>
        <w:t xml:space="preserve"> 1</w:t>
      </w:r>
      <w:r w:rsidR="00E05F54" w:rsidRPr="00F75937">
        <w:rPr>
          <w:rFonts w:ascii="Helvetica" w:hAnsi="Helvetica" w:cs="Arial"/>
          <w:color w:val="000000"/>
        </w:rPr>
        <w:t>7</w:t>
      </w:r>
      <w:r w:rsidR="00AE42D2" w:rsidRPr="00F75937">
        <w:rPr>
          <w:rFonts w:ascii="Helvetica" w:hAnsi="Helvetica" w:cs="Arial"/>
          <w:color w:val="000000"/>
        </w:rPr>
        <w:t>3</w:t>
      </w:r>
      <w:r w:rsidR="00B83071" w:rsidRPr="00F75937">
        <w:rPr>
          <w:rFonts w:ascii="Helvetica" w:hAnsi="Helvetica" w:cs="Arial"/>
          <w:color w:val="000000"/>
        </w:rPr>
        <w:t>2</w:t>
      </w:r>
      <w:r w:rsidRPr="00F75937">
        <w:rPr>
          <w:rFonts w:ascii="Helvetica" w:hAnsi="Helvetica" w:cs="Arial"/>
          <w:color w:val="000000"/>
        </w:rPr>
        <w:t>]</w:t>
      </w:r>
    </w:p>
    <w:p w:rsidR="00DF6083" w:rsidRPr="00F75937" w:rsidRDefault="00DF6083" w:rsidP="00B83071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F75937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F75937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F75937">
        <w:rPr>
          <w:rFonts w:ascii="Helvetica" w:hAnsi="Helvetica" w:cs="Arial"/>
          <w:sz w:val="22"/>
          <w:szCs w:val="22"/>
        </w:rPr>
        <w:t>8</w:t>
      </w:r>
      <w:r w:rsidRPr="00F75937">
        <w:rPr>
          <w:rFonts w:ascii="Helvetica" w:hAnsi="Helvetica" w:cs="Arial"/>
          <w:sz w:val="22"/>
          <w:szCs w:val="22"/>
        </w:rPr>
        <w:t>, Nº 2</w:t>
      </w:r>
      <w:r w:rsidR="00005B98" w:rsidRPr="00F75937">
        <w:rPr>
          <w:rFonts w:ascii="Helvetica" w:hAnsi="Helvetica" w:cs="Arial"/>
          <w:sz w:val="22"/>
          <w:szCs w:val="22"/>
        </w:rPr>
        <w:t>2</w:t>
      </w:r>
      <w:r w:rsidR="00477400" w:rsidRPr="00F75937">
        <w:rPr>
          <w:rFonts w:ascii="Helvetica" w:hAnsi="Helvetica" w:cs="Arial"/>
          <w:sz w:val="22"/>
          <w:szCs w:val="22"/>
        </w:rPr>
        <w:t>5</w:t>
      </w:r>
      <w:r w:rsidRPr="00F75937">
        <w:rPr>
          <w:rFonts w:ascii="Helvetica" w:hAnsi="Helvetica" w:cs="Arial"/>
          <w:sz w:val="22"/>
          <w:szCs w:val="22"/>
        </w:rPr>
        <w:t xml:space="preserve">, </w:t>
      </w:r>
      <w:r w:rsidR="00477400" w:rsidRPr="00F75937">
        <w:rPr>
          <w:rFonts w:ascii="Helvetica" w:hAnsi="Helvetica" w:cs="Arial"/>
          <w:sz w:val="22"/>
          <w:szCs w:val="22"/>
        </w:rPr>
        <w:t>septiembre-diciembre</w:t>
      </w:r>
      <w:r w:rsidRPr="00F75937">
        <w:rPr>
          <w:rFonts w:ascii="Helvetica" w:hAnsi="Helvetica" w:cs="Arial"/>
          <w:sz w:val="22"/>
          <w:szCs w:val="22"/>
        </w:rPr>
        <w:t xml:space="preserve"> 201</w:t>
      </w:r>
      <w:r w:rsidR="001E05F9" w:rsidRPr="00F75937">
        <w:rPr>
          <w:rFonts w:ascii="Helvetica" w:hAnsi="Helvetica" w:cs="Arial"/>
          <w:sz w:val="22"/>
          <w:szCs w:val="22"/>
        </w:rPr>
        <w:t>8</w:t>
      </w:r>
      <w:r w:rsidRPr="00F75937">
        <w:rPr>
          <w:rFonts w:ascii="Helvetica" w:hAnsi="Helvetica" w:cs="Arial"/>
          <w:sz w:val="22"/>
          <w:szCs w:val="22"/>
        </w:rPr>
        <w:t xml:space="preserve"> (pp. </w:t>
      </w:r>
      <w:r w:rsidR="00B83071" w:rsidRPr="00F75937">
        <w:rPr>
          <w:rFonts w:ascii="Helvetica" w:hAnsi="Helvetica" w:cs="Arial"/>
          <w:sz w:val="22"/>
          <w:szCs w:val="22"/>
        </w:rPr>
        <w:t>181-206</w:t>
      </w:r>
      <w:r w:rsidRPr="00F75937">
        <w:rPr>
          <w:rFonts w:ascii="Helvetica" w:hAnsi="Helvetica" w:cs="Arial"/>
          <w:sz w:val="22"/>
          <w:szCs w:val="22"/>
        </w:rPr>
        <w:t>).</w:t>
      </w:r>
    </w:p>
    <w:p w:rsidR="00EE2328" w:rsidRPr="00F75937" w:rsidRDefault="00EE2328" w:rsidP="00B83071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EE2328" w:rsidRPr="00F75937" w:rsidRDefault="00EE2328" w:rsidP="00B83071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F75937">
        <w:rPr>
          <w:rFonts w:ascii="Helvetica" w:hAnsi="Helvetica" w:cs="Arial"/>
          <w:sz w:val="22"/>
          <w:szCs w:val="22"/>
        </w:rPr>
        <w:t xml:space="preserve">Palabras clave: </w:t>
      </w:r>
      <w:r w:rsidR="00F75937" w:rsidRPr="00F75937">
        <w:rPr>
          <w:rFonts w:ascii="Helvetica" w:hAnsi="Helvetica" w:cs="Arial"/>
          <w:sz w:val="22"/>
          <w:szCs w:val="22"/>
        </w:rPr>
        <w:t xml:space="preserve">&lt;Argentina&gt; </w:t>
      </w:r>
      <w:r w:rsidR="00B83071" w:rsidRPr="00F75937">
        <w:rPr>
          <w:rFonts w:ascii="Helvetica" w:hAnsi="Helvetica"/>
          <w:color w:val="211D1E"/>
          <w:sz w:val="22"/>
          <w:szCs w:val="22"/>
        </w:rPr>
        <w:t>&lt;Burocracia&gt; &lt;Liderazgo&gt; &lt;Poder Ejecutivo&gt; &lt;Presidencia institucional&gt;.</w:t>
      </w:r>
    </w:p>
    <w:p w:rsidR="00DF6083" w:rsidRPr="00F75937" w:rsidRDefault="00DF6083" w:rsidP="00B8307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7372B" w:rsidRPr="00F75937" w:rsidRDefault="00EE2328" w:rsidP="00B83071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F75937">
        <w:rPr>
          <w:rFonts w:ascii="Helvetica" w:hAnsi="Helvetica"/>
          <w:b/>
          <w:sz w:val="22"/>
          <w:szCs w:val="22"/>
        </w:rPr>
        <w:t>RESUMEN</w:t>
      </w:r>
    </w:p>
    <w:p w:rsidR="00EE2328" w:rsidRPr="00F75937" w:rsidRDefault="00B83071" w:rsidP="00B83071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F75937">
        <w:rPr>
          <w:rFonts w:ascii="Helvetica" w:hAnsi="Helvetica"/>
          <w:iCs/>
          <w:color w:val="211D1E"/>
          <w:sz w:val="22"/>
          <w:szCs w:val="22"/>
        </w:rPr>
        <w:t xml:space="preserve">Más allá de las </w:t>
      </w:r>
      <w:r w:rsidRPr="00F75937">
        <w:rPr>
          <w:rFonts w:ascii="Helvetica" w:hAnsi="Helvetica"/>
          <w:iCs/>
          <w:color w:val="211D1E"/>
          <w:sz w:val="22"/>
          <w:szCs w:val="22"/>
        </w:rPr>
        <w:t>burocracias utilizadas para ges</w:t>
      </w:r>
      <w:r w:rsidRPr="00F75937">
        <w:rPr>
          <w:rFonts w:ascii="Helvetica" w:hAnsi="Helvetica"/>
          <w:iCs/>
          <w:color w:val="211D1E"/>
          <w:sz w:val="22"/>
          <w:szCs w:val="22"/>
        </w:rPr>
        <w:t>tionar las relaciones rutinarias con su entorno, quienes lider</w:t>
      </w:r>
      <w:r w:rsidRPr="00F75937">
        <w:rPr>
          <w:rFonts w:ascii="Helvetica" w:hAnsi="Helvetica"/>
          <w:iCs/>
          <w:color w:val="211D1E"/>
          <w:sz w:val="22"/>
          <w:szCs w:val="22"/>
        </w:rPr>
        <w:t>an el Poder Ejecutivo pueden em</w:t>
      </w:r>
      <w:r w:rsidRPr="00F75937">
        <w:rPr>
          <w:rFonts w:ascii="Helvetica" w:hAnsi="Helvetica"/>
          <w:iCs/>
          <w:color w:val="211D1E"/>
          <w:sz w:val="22"/>
          <w:szCs w:val="22"/>
        </w:rPr>
        <w:t xml:space="preserve">plear el centro presidencial como un recurso de gobierno para enfrentar situaciones no-rutinarias y centralizar la formulación de políticas. Este recurso es la creación de lo que se denomina “agencias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directoriales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>”, es decir, agencias que duplican o expropian funciones y roles hasta</w:t>
      </w:r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r w:rsidRPr="00F75937">
        <w:rPr>
          <w:rFonts w:ascii="Helvetica" w:hAnsi="Helvetica"/>
          <w:iCs/>
          <w:color w:val="211D1E"/>
          <w:sz w:val="22"/>
          <w:szCs w:val="22"/>
        </w:rPr>
        <w:t>entonces asig</w:t>
      </w:r>
      <w:r w:rsidRPr="00F75937">
        <w:rPr>
          <w:rFonts w:ascii="Helvetica" w:hAnsi="Helvetica"/>
          <w:iCs/>
          <w:color w:val="211D1E"/>
          <w:sz w:val="22"/>
          <w:szCs w:val="22"/>
        </w:rPr>
        <w:t>nadas a otras agencias, ministe</w:t>
      </w:r>
      <w:r w:rsidRPr="00F75937">
        <w:rPr>
          <w:rFonts w:ascii="Helvetica" w:hAnsi="Helvetica"/>
          <w:iCs/>
          <w:color w:val="211D1E"/>
          <w:sz w:val="22"/>
          <w:szCs w:val="22"/>
        </w:rPr>
        <w:t xml:space="preserve">rios y personal del Poder Ejecutivo. Mediante un análisis de regresiones estadísticas para el período 1916-2016 en la Argentina, se concluye aquí que la incertidumbre económica y política, el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neocorporativismo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y el tipo de régimen afectan el uso y la creación de agencias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directoriales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en el centro presidencial.</w:t>
      </w:r>
    </w:p>
    <w:p w:rsidR="00B83071" w:rsidRPr="00F75937" w:rsidRDefault="00B83071" w:rsidP="00B83071">
      <w:pPr>
        <w:pStyle w:val="Default"/>
        <w:jc w:val="both"/>
        <w:rPr>
          <w:rFonts w:ascii="Helvetica" w:hAnsi="Helvetica"/>
          <w:b/>
          <w:sz w:val="22"/>
          <w:szCs w:val="22"/>
        </w:rPr>
      </w:pPr>
    </w:p>
    <w:p w:rsidR="00EE2328" w:rsidRPr="00F75937" w:rsidRDefault="00EE2328" w:rsidP="00B83071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F75937">
        <w:rPr>
          <w:rFonts w:ascii="Helvetica" w:hAnsi="Helvetica"/>
          <w:b/>
          <w:sz w:val="22"/>
          <w:szCs w:val="22"/>
        </w:rPr>
        <w:t>SUMMARY</w:t>
      </w:r>
    </w:p>
    <w:p w:rsidR="00EE2328" w:rsidRPr="00F75937" w:rsidRDefault="00B83071" w:rsidP="00B83071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Beyond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bureaucracies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used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to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manage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routine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relationships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with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their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environment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,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Executive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Branch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leade</w:t>
      </w:r>
      <w:r w:rsidRPr="00F75937">
        <w:rPr>
          <w:rFonts w:ascii="Helvetica" w:hAnsi="Helvetica"/>
          <w:iCs/>
          <w:color w:val="211D1E"/>
          <w:sz w:val="22"/>
          <w:szCs w:val="22"/>
        </w:rPr>
        <w:t>rs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can use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center of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govern</w:t>
      </w:r>
      <w:r w:rsidRPr="00F75937">
        <w:rPr>
          <w:rFonts w:ascii="Helvetica" w:hAnsi="Helvetica"/>
          <w:iCs/>
          <w:color w:val="211D1E"/>
          <w:sz w:val="22"/>
          <w:szCs w:val="22"/>
        </w:rPr>
        <w:t>ment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as a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political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resource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to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face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non-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routine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situations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and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centralize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policy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formulation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.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This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resource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is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creation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of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what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I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call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bookmarkStart w:id="0" w:name="_GoBack"/>
      <w:r w:rsidRPr="00F75937">
        <w:rPr>
          <w:rFonts w:ascii="Helvetica" w:hAnsi="Helvetica"/>
          <w:iCs/>
          <w:color w:val="211D1E"/>
          <w:sz w:val="22"/>
          <w:szCs w:val="22"/>
        </w:rPr>
        <w:t>“director agencies</w:t>
      </w:r>
      <w:bookmarkEnd w:id="0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”, i. e.: agencies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that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du</w:t>
      </w:r>
      <w:r w:rsidRPr="00F75937">
        <w:rPr>
          <w:rFonts w:ascii="Helvetica" w:hAnsi="Helvetica"/>
          <w:iCs/>
          <w:color w:val="211D1E"/>
          <w:sz w:val="22"/>
          <w:szCs w:val="22"/>
        </w:rPr>
        <w:t>plicate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or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ex</w:t>
      </w:r>
      <w:r w:rsidRPr="00F75937">
        <w:rPr>
          <w:rFonts w:ascii="Helvetica" w:hAnsi="Helvetica"/>
          <w:iCs/>
          <w:color w:val="211D1E"/>
          <w:sz w:val="22"/>
          <w:szCs w:val="22"/>
        </w:rPr>
        <w:t>propriate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functions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and roles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until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then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assigned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to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other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agencies,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departments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, and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personnel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of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Executive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.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Through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statistical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regression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analysis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for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period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1916-2016 in Argentina,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it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is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concluded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here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that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economic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and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political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uncertainty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>, neo-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corporatism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, and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regime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type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,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affect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use and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creation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of “director agencies” in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the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 xml:space="preserve"> center of </w:t>
      </w:r>
      <w:proofErr w:type="spellStart"/>
      <w:r w:rsidRPr="00F75937">
        <w:rPr>
          <w:rFonts w:ascii="Helvetica" w:hAnsi="Helvetica"/>
          <w:iCs/>
          <w:color w:val="211D1E"/>
          <w:sz w:val="22"/>
          <w:szCs w:val="22"/>
        </w:rPr>
        <w:t>government</w:t>
      </w:r>
      <w:proofErr w:type="spellEnd"/>
      <w:r w:rsidRPr="00F75937">
        <w:rPr>
          <w:rFonts w:ascii="Helvetica" w:hAnsi="Helvetica"/>
          <w:iCs/>
          <w:color w:val="211D1E"/>
          <w:sz w:val="22"/>
          <w:szCs w:val="22"/>
        </w:rPr>
        <w:t>.</w:t>
      </w:r>
    </w:p>
    <w:sectPr w:rsidR="00EE2328" w:rsidRPr="00F75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60BB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2019-02-12T20:14:00Z</dcterms:created>
  <dcterms:modified xsi:type="dcterms:W3CDTF">2019-02-12T20:36:00Z</dcterms:modified>
</cp:coreProperties>
</file>