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405" w:rsidRPr="00BB5A8E" w:rsidRDefault="001A7405" w:rsidP="001A7405">
      <w:pPr>
        <w:pStyle w:val="Pa5"/>
        <w:spacing w:before="40"/>
        <w:jc w:val="both"/>
        <w:rPr>
          <w:rStyle w:val="A1"/>
          <w:rFonts w:cs="Helvetica Light"/>
          <w:sz w:val="22"/>
          <w:szCs w:val="22"/>
        </w:rPr>
      </w:pPr>
      <w:r w:rsidRPr="00BB5A8E">
        <w:rPr>
          <w:rStyle w:val="A1"/>
          <w:rFonts w:cs="Helvetica Light"/>
          <w:sz w:val="22"/>
          <w:szCs w:val="22"/>
        </w:rPr>
        <w:t xml:space="preserve">Inversión extranjera directa y estructura productiva en la </w:t>
      </w:r>
      <w:proofErr w:type="spellStart"/>
      <w:r w:rsidRPr="00BB5A8E">
        <w:rPr>
          <w:rStyle w:val="A1"/>
          <w:rFonts w:cs="Helvetica Light"/>
          <w:sz w:val="22"/>
          <w:szCs w:val="22"/>
        </w:rPr>
        <w:t>posconvertibilidad</w:t>
      </w:r>
      <w:proofErr w:type="spellEnd"/>
      <w:r w:rsidRPr="00BB5A8E">
        <w:rPr>
          <w:rStyle w:val="A1"/>
          <w:rFonts w:cs="Helvetica Light"/>
          <w:sz w:val="22"/>
          <w:szCs w:val="22"/>
        </w:rPr>
        <w:t xml:space="preserve"> </w:t>
      </w:r>
    </w:p>
    <w:p w:rsidR="001A7405" w:rsidRPr="00BB5A8E" w:rsidRDefault="001A7405" w:rsidP="001A7405">
      <w:pPr>
        <w:pStyle w:val="Default"/>
        <w:jc w:val="both"/>
        <w:rPr>
          <w:rFonts w:ascii="Helvetica" w:hAnsi="Helvetica"/>
          <w:sz w:val="22"/>
          <w:szCs w:val="22"/>
        </w:rPr>
      </w:pPr>
    </w:p>
    <w:p w:rsidR="008A5982" w:rsidRPr="00BB5A8E" w:rsidRDefault="00BB5A8E" w:rsidP="001A7405">
      <w:pPr>
        <w:spacing w:after="0" w:line="240" w:lineRule="auto"/>
        <w:jc w:val="both"/>
        <w:rPr>
          <w:rFonts w:ascii="Helvetica" w:hAnsi="Helvetica" w:cs="Arial"/>
          <w:color w:val="231F20"/>
        </w:rPr>
      </w:pPr>
      <w:r>
        <w:rPr>
          <w:rStyle w:val="A1"/>
          <w:rFonts w:ascii="Helvetica" w:hAnsi="Helvetica"/>
          <w:sz w:val="22"/>
          <w:szCs w:val="22"/>
        </w:rPr>
        <w:t xml:space="preserve">Marta </w:t>
      </w:r>
      <w:proofErr w:type="spellStart"/>
      <w:r>
        <w:rPr>
          <w:rStyle w:val="A1"/>
          <w:rFonts w:ascii="Helvetica" w:hAnsi="Helvetica"/>
          <w:sz w:val="22"/>
          <w:szCs w:val="22"/>
        </w:rPr>
        <w:t>Bekerman</w:t>
      </w:r>
      <w:proofErr w:type="spellEnd"/>
      <w:r>
        <w:rPr>
          <w:rStyle w:val="A1"/>
          <w:rFonts w:ascii="Helvetica" w:hAnsi="Helvetica"/>
          <w:sz w:val="22"/>
          <w:szCs w:val="22"/>
        </w:rPr>
        <w:t xml:space="preserve"> y Darío Vázquez</w:t>
      </w:r>
    </w:p>
    <w:p w:rsidR="001A7405" w:rsidRPr="00BB5A8E" w:rsidRDefault="001A7405" w:rsidP="001A7405">
      <w:pPr>
        <w:spacing w:after="0" w:line="240" w:lineRule="auto"/>
        <w:jc w:val="both"/>
        <w:rPr>
          <w:rFonts w:ascii="Helvetica" w:hAnsi="Helvetica" w:cs="Arial"/>
          <w:color w:val="231F20"/>
        </w:rPr>
      </w:pPr>
    </w:p>
    <w:p w:rsidR="00AC02AC" w:rsidRPr="00BB5A8E" w:rsidRDefault="00DF6083" w:rsidP="001A7405">
      <w:pPr>
        <w:spacing w:after="0" w:line="240" w:lineRule="auto"/>
        <w:jc w:val="both"/>
        <w:rPr>
          <w:rFonts w:ascii="Helvetica" w:hAnsi="Helvetica" w:cs="Arial"/>
          <w:color w:val="000000"/>
        </w:rPr>
      </w:pPr>
      <w:r w:rsidRPr="00BB5A8E">
        <w:rPr>
          <w:rFonts w:ascii="Helvetica" w:hAnsi="Helvetica" w:cs="Arial"/>
          <w:color w:val="231F20"/>
        </w:rPr>
        <w:t>[</w:t>
      </w:r>
      <w:r w:rsidRPr="00BB5A8E">
        <w:rPr>
          <w:rFonts w:ascii="Helvetica" w:hAnsi="Helvetica" w:cs="Arial"/>
          <w:color w:val="000000"/>
        </w:rPr>
        <w:t xml:space="preserve">ICTA </w:t>
      </w:r>
      <w:r w:rsidR="00E648B4" w:rsidRPr="00BB5A8E">
        <w:rPr>
          <w:rFonts w:ascii="Helvetica" w:hAnsi="Helvetica" w:cs="Arial"/>
          <w:color w:val="000000"/>
        </w:rPr>
        <w:t>Art</w:t>
      </w:r>
      <w:r w:rsidRPr="00BB5A8E">
        <w:rPr>
          <w:rFonts w:ascii="Helvetica" w:hAnsi="Helvetica" w:cs="Arial"/>
          <w:color w:val="000000"/>
        </w:rPr>
        <w:t xml:space="preserve"> 16</w:t>
      </w:r>
      <w:r w:rsidR="009D1A54" w:rsidRPr="00BB5A8E">
        <w:rPr>
          <w:rFonts w:ascii="Helvetica" w:hAnsi="Helvetica" w:cs="Arial"/>
          <w:color w:val="000000"/>
        </w:rPr>
        <w:t>9</w:t>
      </w:r>
      <w:r w:rsidR="001A7405" w:rsidRPr="00BB5A8E">
        <w:rPr>
          <w:rFonts w:ascii="Helvetica" w:hAnsi="Helvetica" w:cs="Arial"/>
          <w:color w:val="000000"/>
        </w:rPr>
        <w:t>2</w:t>
      </w:r>
      <w:r w:rsidRPr="00BB5A8E">
        <w:rPr>
          <w:rFonts w:ascii="Helvetica" w:hAnsi="Helvetica" w:cs="Arial"/>
          <w:color w:val="000000"/>
        </w:rPr>
        <w:t>]</w:t>
      </w:r>
    </w:p>
    <w:p w:rsidR="00DF6083" w:rsidRPr="00BB5A8E" w:rsidRDefault="00DF6083" w:rsidP="001A7405">
      <w:pPr>
        <w:pStyle w:val="Normal-paracolocar"/>
        <w:spacing w:line="240" w:lineRule="auto"/>
        <w:rPr>
          <w:rFonts w:ascii="Helvetica" w:hAnsi="Helvetica" w:cs="Arial"/>
          <w:sz w:val="22"/>
          <w:szCs w:val="22"/>
        </w:rPr>
      </w:pPr>
      <w:r w:rsidRPr="00BB5A8E">
        <w:rPr>
          <w:rFonts w:ascii="Helvetica" w:hAnsi="Helvetica" w:cs="Arial"/>
          <w:iCs/>
          <w:sz w:val="22"/>
          <w:szCs w:val="22"/>
        </w:rPr>
        <w:t>DESARROLLO ECONOMICO - REVISTA DE CIENCIAS SOCIALES</w:t>
      </w:r>
      <w:r w:rsidRPr="00BB5A8E">
        <w:rPr>
          <w:rFonts w:ascii="Helvetica" w:hAnsi="Helvetica" w:cs="Arial"/>
          <w:sz w:val="22"/>
          <w:szCs w:val="22"/>
        </w:rPr>
        <w:t xml:space="preserve"> (Buenos Aires), vol. 5</w:t>
      </w:r>
      <w:r w:rsidR="00AC02AC" w:rsidRPr="00BB5A8E">
        <w:rPr>
          <w:rFonts w:ascii="Helvetica" w:hAnsi="Helvetica" w:cs="Arial"/>
          <w:sz w:val="22"/>
          <w:szCs w:val="22"/>
        </w:rPr>
        <w:t>6</w:t>
      </w:r>
      <w:r w:rsidRPr="00BB5A8E">
        <w:rPr>
          <w:rFonts w:ascii="Helvetica" w:hAnsi="Helvetica" w:cs="Arial"/>
          <w:sz w:val="22"/>
          <w:szCs w:val="22"/>
        </w:rPr>
        <w:t>, Nº 21</w:t>
      </w:r>
      <w:r w:rsidR="00E648B4" w:rsidRPr="00BB5A8E">
        <w:rPr>
          <w:rFonts w:ascii="Helvetica" w:hAnsi="Helvetica" w:cs="Arial"/>
          <w:sz w:val="22"/>
          <w:szCs w:val="22"/>
        </w:rPr>
        <w:t>9</w:t>
      </w:r>
      <w:r w:rsidRPr="00BB5A8E">
        <w:rPr>
          <w:rFonts w:ascii="Helvetica" w:hAnsi="Helvetica" w:cs="Arial"/>
          <w:sz w:val="22"/>
          <w:szCs w:val="22"/>
        </w:rPr>
        <w:t xml:space="preserve">, </w:t>
      </w:r>
      <w:r w:rsidR="00E648B4" w:rsidRPr="00BB5A8E">
        <w:rPr>
          <w:rFonts w:ascii="Helvetica" w:hAnsi="Helvetica" w:cs="Arial"/>
          <w:sz w:val="22"/>
          <w:szCs w:val="22"/>
        </w:rPr>
        <w:t>septiembre-diciembre</w:t>
      </w:r>
      <w:r w:rsidRPr="00BB5A8E">
        <w:rPr>
          <w:rFonts w:ascii="Helvetica" w:hAnsi="Helvetica" w:cs="Arial"/>
          <w:sz w:val="22"/>
          <w:szCs w:val="22"/>
        </w:rPr>
        <w:t xml:space="preserve"> 2016 (pp. </w:t>
      </w:r>
      <w:r w:rsidR="001A7405" w:rsidRPr="00BB5A8E">
        <w:rPr>
          <w:rFonts w:ascii="Helvetica" w:hAnsi="Helvetica" w:cs="Arial"/>
          <w:sz w:val="22"/>
          <w:szCs w:val="22"/>
        </w:rPr>
        <w:t>207-244</w:t>
      </w:r>
      <w:r w:rsidRPr="00BB5A8E">
        <w:rPr>
          <w:rFonts w:ascii="Helvetica" w:hAnsi="Helvetica" w:cs="Arial"/>
          <w:sz w:val="22"/>
          <w:szCs w:val="22"/>
        </w:rPr>
        <w:t>).</w:t>
      </w:r>
    </w:p>
    <w:p w:rsidR="00DF6083" w:rsidRPr="00BB5A8E" w:rsidRDefault="00DF6083" w:rsidP="001A7405">
      <w:pPr>
        <w:autoSpaceDE w:val="0"/>
        <w:autoSpaceDN w:val="0"/>
        <w:adjustRightInd w:val="0"/>
        <w:spacing w:after="0" w:line="240" w:lineRule="auto"/>
        <w:jc w:val="both"/>
        <w:rPr>
          <w:rFonts w:ascii="Helvetica" w:hAnsi="Helvetica" w:cs="Arial"/>
        </w:rPr>
      </w:pPr>
    </w:p>
    <w:p w:rsidR="001A7405" w:rsidRPr="00BB5A8E" w:rsidRDefault="00DF6083" w:rsidP="001A7405">
      <w:pPr>
        <w:pStyle w:val="Default"/>
        <w:jc w:val="both"/>
        <w:rPr>
          <w:rFonts w:ascii="Helvetica" w:hAnsi="Helvetica"/>
          <w:sz w:val="22"/>
          <w:szCs w:val="22"/>
        </w:rPr>
      </w:pPr>
      <w:r w:rsidRPr="00BB5A8E">
        <w:rPr>
          <w:rFonts w:ascii="Helvetica" w:hAnsi="Helvetica" w:cs="Arial"/>
          <w:sz w:val="22"/>
          <w:szCs w:val="22"/>
        </w:rPr>
        <w:t xml:space="preserve">Descriptores: </w:t>
      </w:r>
    </w:p>
    <w:p w:rsidR="00057722" w:rsidRPr="00BB5A8E" w:rsidRDefault="001A7405" w:rsidP="001A7405">
      <w:pPr>
        <w:pStyle w:val="Default"/>
        <w:jc w:val="both"/>
        <w:rPr>
          <w:rFonts w:ascii="Helvetica" w:hAnsi="Helvetica" w:cstheme="minorBidi"/>
          <w:color w:val="auto"/>
          <w:sz w:val="22"/>
          <w:szCs w:val="22"/>
        </w:rPr>
      </w:pPr>
      <w:r w:rsidRPr="00BB5A8E">
        <w:rPr>
          <w:rFonts w:ascii="Helvetica" w:hAnsi="Helvetica" w:cstheme="minorBidi"/>
          <w:color w:val="auto"/>
          <w:sz w:val="22"/>
          <w:szCs w:val="22"/>
        </w:rPr>
        <w:t>&lt;Inversión extranjera directa (IED)&gt; &lt;Extranjerización&gt; &lt;Desarrollo económico&gt; &lt;Argentina&gt; &lt;Industria manufacturera&gt;</w:t>
      </w:r>
      <w:r w:rsidR="00BB5A8E">
        <w:rPr>
          <w:rFonts w:ascii="Helvetica" w:hAnsi="Helvetica" w:cstheme="minorBidi"/>
          <w:color w:val="auto"/>
          <w:sz w:val="22"/>
          <w:szCs w:val="22"/>
        </w:rPr>
        <w:t xml:space="preserve"> &lt;Economía&gt; &lt;Posconvertibilidad&gt;</w:t>
      </w:r>
      <w:bookmarkStart w:id="0" w:name="_GoBack"/>
      <w:bookmarkEnd w:id="0"/>
    </w:p>
    <w:p w:rsidR="001A7405" w:rsidRPr="00BB5A8E" w:rsidRDefault="001A7405" w:rsidP="001A7405">
      <w:pPr>
        <w:pStyle w:val="Default"/>
        <w:jc w:val="both"/>
        <w:rPr>
          <w:rFonts w:ascii="Helvetica" w:hAnsi="Helvetica" w:cs="Helvetica-LightOblique"/>
          <w:b/>
          <w:iCs/>
          <w:sz w:val="22"/>
          <w:szCs w:val="22"/>
        </w:rPr>
      </w:pPr>
    </w:p>
    <w:p w:rsidR="00DF6083" w:rsidRPr="00BB5A8E" w:rsidRDefault="00352888" w:rsidP="001A7405">
      <w:pPr>
        <w:pStyle w:val="Default"/>
        <w:jc w:val="both"/>
        <w:rPr>
          <w:rFonts w:ascii="Helvetica" w:hAnsi="Helvetica"/>
          <w:sz w:val="22"/>
          <w:szCs w:val="22"/>
        </w:rPr>
      </w:pPr>
      <w:r w:rsidRPr="00BB5A8E">
        <w:rPr>
          <w:rFonts w:ascii="Helvetica" w:hAnsi="Helvetica" w:cs="Helvetica-LightOblique"/>
          <w:b/>
          <w:iCs/>
          <w:sz w:val="22"/>
          <w:szCs w:val="22"/>
        </w:rPr>
        <w:t>RESUMEN</w:t>
      </w:r>
    </w:p>
    <w:p w:rsidR="008A5982" w:rsidRPr="00BB5A8E" w:rsidRDefault="008A5982" w:rsidP="001A7405">
      <w:pPr>
        <w:pStyle w:val="Default"/>
        <w:jc w:val="both"/>
        <w:rPr>
          <w:rFonts w:ascii="Helvetica" w:hAnsi="Helvetica"/>
          <w:sz w:val="22"/>
          <w:szCs w:val="22"/>
        </w:rPr>
      </w:pPr>
    </w:p>
    <w:p w:rsidR="001A7405" w:rsidRPr="001A7405" w:rsidRDefault="001A7405" w:rsidP="001A7405">
      <w:pPr>
        <w:autoSpaceDE w:val="0"/>
        <w:autoSpaceDN w:val="0"/>
        <w:adjustRightInd w:val="0"/>
        <w:spacing w:after="0" w:line="240" w:lineRule="auto"/>
        <w:jc w:val="both"/>
        <w:rPr>
          <w:rFonts w:ascii="Helvetica" w:hAnsi="Helvetica" w:cs="Helvetica Light"/>
          <w:color w:val="000000"/>
        </w:rPr>
      </w:pPr>
    </w:p>
    <w:p w:rsidR="001A7405" w:rsidRPr="001A7405" w:rsidRDefault="001A7405" w:rsidP="001A7405">
      <w:pPr>
        <w:autoSpaceDE w:val="0"/>
        <w:autoSpaceDN w:val="0"/>
        <w:adjustRightInd w:val="0"/>
        <w:spacing w:after="0" w:line="161" w:lineRule="atLeast"/>
        <w:ind w:firstLine="440"/>
        <w:jc w:val="both"/>
        <w:rPr>
          <w:rFonts w:ascii="Helvetica" w:hAnsi="Helvetica" w:cs="Helvetica Light"/>
        </w:rPr>
      </w:pPr>
      <w:r w:rsidRPr="001A7405">
        <w:rPr>
          <w:rFonts w:ascii="Helvetica" w:hAnsi="Helvetica"/>
          <w:iCs/>
        </w:rPr>
        <w:t>Los flujos de inversión extranjera directa (IED) hacia Latinoamérica aumentaron sustancial</w:t>
      </w:r>
      <w:r w:rsidRPr="001A7405">
        <w:rPr>
          <w:rFonts w:ascii="Helvetica" w:hAnsi="Helvetica" w:cs="Helvetica Light"/>
          <w:iCs/>
        </w:rPr>
        <w:t>mente durante el primer quindenio de los dos mil. Aunque la Argentin</w:t>
      </w:r>
      <w:r w:rsidRPr="00BB5A8E">
        <w:rPr>
          <w:rFonts w:ascii="Helvetica" w:hAnsi="Helvetica" w:cs="Helvetica Light"/>
          <w:iCs/>
        </w:rPr>
        <w:t>a no se encuentra entre los paí</w:t>
      </w:r>
      <w:r w:rsidRPr="001A7405">
        <w:rPr>
          <w:rFonts w:ascii="Helvetica" w:hAnsi="Helvetica" w:cs="Helvetica Light"/>
          <w:iCs/>
        </w:rPr>
        <w:t>ses de la región que recibieron los mayores flujos, la IED acusó</w:t>
      </w:r>
      <w:r w:rsidRPr="00BB5A8E">
        <w:rPr>
          <w:rFonts w:ascii="Helvetica" w:hAnsi="Helvetica" w:cs="Helvetica Light"/>
          <w:iCs/>
        </w:rPr>
        <w:t xml:space="preserve"> impactos económicos no desdeña</w:t>
      </w:r>
      <w:r w:rsidRPr="001A7405">
        <w:rPr>
          <w:rFonts w:ascii="Helvetica" w:hAnsi="Helvetica" w:cs="Helvetica Light"/>
          <w:iCs/>
        </w:rPr>
        <w:t>bles. En esta etap</w:t>
      </w:r>
      <w:r w:rsidRPr="00BB5A8E">
        <w:rPr>
          <w:rFonts w:ascii="Helvetica" w:hAnsi="Helvetica" w:cs="Helvetica Light"/>
          <w:iCs/>
        </w:rPr>
        <w:t>a, si bien hubo diferencias res</w:t>
      </w:r>
      <w:r w:rsidRPr="001A7405">
        <w:rPr>
          <w:rFonts w:ascii="Helvetica" w:hAnsi="Helvetica" w:cs="Helvetica Light"/>
          <w:iCs/>
        </w:rPr>
        <w:t>pecto al período de la convertibilidad cambiaria, los niveles de extranjerización de la economía se mantuvieron, lo que plantea desafíos en términos no solo de la sostenibilidad del balance de pagos, sino también de la estructura productiva.</w:t>
      </w:r>
    </w:p>
    <w:p w:rsidR="00E648B4" w:rsidRPr="00BB5A8E" w:rsidRDefault="001A7405" w:rsidP="001A7405">
      <w:pPr>
        <w:pStyle w:val="Default"/>
        <w:jc w:val="both"/>
        <w:rPr>
          <w:rFonts w:ascii="Helvetica" w:hAnsi="Helvetica"/>
          <w:sz w:val="22"/>
          <w:szCs w:val="22"/>
        </w:rPr>
      </w:pPr>
      <w:r w:rsidRPr="00BB5A8E">
        <w:rPr>
          <w:rFonts w:ascii="Helvetica" w:hAnsi="Helvetica"/>
          <w:iCs/>
          <w:color w:val="auto"/>
          <w:sz w:val="22"/>
          <w:szCs w:val="22"/>
        </w:rPr>
        <w:t>El presente trabajo tiene como objetivo analizar ambas dimensiones del ingreso de capitales externos, con especial énfasis en las</w:t>
      </w:r>
      <w:r w:rsidRPr="00BB5A8E">
        <w:rPr>
          <w:rFonts w:ascii="Helvetica" w:hAnsi="Helvetica"/>
          <w:sz w:val="22"/>
          <w:szCs w:val="22"/>
        </w:rPr>
        <w:t xml:space="preserve"> </w:t>
      </w:r>
      <w:r w:rsidRPr="00BB5A8E">
        <w:rPr>
          <w:rFonts w:ascii="Helvetica" w:hAnsi="Helvetica" w:cstheme="minorBidi"/>
          <w:iCs/>
          <w:color w:val="auto"/>
          <w:sz w:val="22"/>
          <w:szCs w:val="22"/>
        </w:rPr>
        <w:t>estrategias del capital transnacional en torno a las distintas ventajas que usufructúa. En última instancia, la finalidad del artículo es preguntarse si es acaso posible, necesario o viable delegar en las empresas transnacionales y en los flujos externos de capital el desarrollo de sectores estratégicos y la transformación de la estructura productiva. Para ello, evaluamos hasta qué punto se avanzó en el proceso de extranjerización que la economía presentaba desde los años noventa y si los efectos de las diferentes estrategias del capital transnacional han llevado a su predominio en diferentes sectores, manifestando una eventual consolidación del poder de veto de las empresas extranjeras sobre las políticas públicas.</w:t>
      </w:r>
    </w:p>
    <w:p w:rsidR="001A7405" w:rsidRPr="00BB5A8E" w:rsidRDefault="001A7405" w:rsidP="001A7405">
      <w:pPr>
        <w:spacing w:after="0" w:line="240" w:lineRule="auto"/>
        <w:jc w:val="both"/>
        <w:rPr>
          <w:rFonts w:ascii="Helvetica" w:hAnsi="Helvetica"/>
          <w:b/>
          <w:lang w:val="en-US"/>
        </w:rPr>
      </w:pPr>
    </w:p>
    <w:p w:rsidR="00352888" w:rsidRPr="00BB5A8E" w:rsidRDefault="00352888" w:rsidP="001A7405">
      <w:pPr>
        <w:spacing w:after="0" w:line="240" w:lineRule="auto"/>
        <w:jc w:val="both"/>
        <w:rPr>
          <w:rFonts w:ascii="Helvetica" w:hAnsi="Helvetica"/>
          <w:b/>
          <w:lang w:val="en-US"/>
        </w:rPr>
      </w:pPr>
      <w:r w:rsidRPr="00BB5A8E">
        <w:rPr>
          <w:rFonts w:ascii="Helvetica" w:hAnsi="Helvetica"/>
          <w:b/>
          <w:lang w:val="en-US"/>
        </w:rPr>
        <w:t>SUMMARY</w:t>
      </w:r>
    </w:p>
    <w:p w:rsidR="00801979" w:rsidRPr="00BB5A8E" w:rsidRDefault="00801979" w:rsidP="001A7405">
      <w:pPr>
        <w:pStyle w:val="Default"/>
        <w:jc w:val="both"/>
        <w:rPr>
          <w:rFonts w:ascii="Helvetica" w:hAnsi="Helvetica"/>
          <w:sz w:val="22"/>
          <w:szCs w:val="22"/>
          <w:lang w:val="en-US"/>
        </w:rPr>
      </w:pPr>
    </w:p>
    <w:p w:rsidR="001A7405" w:rsidRPr="001A7405" w:rsidRDefault="001A7405" w:rsidP="001A7405">
      <w:pPr>
        <w:autoSpaceDE w:val="0"/>
        <w:autoSpaceDN w:val="0"/>
        <w:adjustRightInd w:val="0"/>
        <w:spacing w:after="0" w:line="240" w:lineRule="auto"/>
        <w:jc w:val="both"/>
        <w:rPr>
          <w:rFonts w:ascii="Helvetica" w:hAnsi="Helvetica" w:cs="Helvetica Light"/>
          <w:color w:val="000000"/>
        </w:rPr>
      </w:pPr>
    </w:p>
    <w:p w:rsidR="001A7405" w:rsidRPr="001A7405" w:rsidRDefault="001A7405" w:rsidP="001A7405">
      <w:pPr>
        <w:autoSpaceDE w:val="0"/>
        <w:autoSpaceDN w:val="0"/>
        <w:adjustRightInd w:val="0"/>
        <w:spacing w:after="0" w:line="161" w:lineRule="atLeast"/>
        <w:ind w:firstLine="440"/>
        <w:jc w:val="both"/>
        <w:rPr>
          <w:rFonts w:ascii="Helvetica" w:hAnsi="Helvetica" w:cs="Helvetica Light"/>
          <w:lang w:val="en-US"/>
        </w:rPr>
      </w:pPr>
      <w:r w:rsidRPr="001A7405">
        <w:rPr>
          <w:rFonts w:ascii="Helvetica" w:hAnsi="Helvetica"/>
          <w:iCs/>
          <w:lang w:val="en-US"/>
        </w:rPr>
        <w:t>Foreign Direct Investment (FDI) flows to Latin America increased substantially during the first fifteen years of 2000. Although Argentina is not among the countries of the region received the largest flows, FDI accused considerable eco</w:t>
      </w:r>
      <w:r w:rsidRPr="001A7405">
        <w:rPr>
          <w:rFonts w:ascii="Helvetica" w:hAnsi="Helvetica" w:cs="Helvetica Light"/>
          <w:iCs/>
          <w:lang w:val="en-US"/>
        </w:rPr>
        <w:t>nomic impacts. At this stage, although there were differences regarding the period of convertibility, the levels of foreign ownership remained, posing challenges both in terms of the sustainability of the balance of payments, and the productive structure.</w:t>
      </w:r>
    </w:p>
    <w:p w:rsidR="00933CC0" w:rsidRPr="00BB5A8E" w:rsidRDefault="001A7405" w:rsidP="001A7405">
      <w:pPr>
        <w:pStyle w:val="Default"/>
        <w:jc w:val="both"/>
        <w:rPr>
          <w:rFonts w:ascii="Helvetica" w:hAnsi="Helvetica"/>
          <w:sz w:val="22"/>
          <w:szCs w:val="22"/>
          <w:lang w:val="en-US"/>
        </w:rPr>
      </w:pPr>
      <w:r w:rsidRPr="00BB5A8E">
        <w:rPr>
          <w:rFonts w:ascii="Helvetica" w:hAnsi="Helvetica"/>
          <w:iCs/>
          <w:color w:val="auto"/>
          <w:sz w:val="22"/>
          <w:szCs w:val="22"/>
          <w:lang w:val="en-US"/>
        </w:rPr>
        <w:t>This paper aims to analyze both dimensions of the external capital inflows, with special</w:t>
      </w:r>
      <w:r w:rsidRPr="00BB5A8E">
        <w:rPr>
          <w:rFonts w:ascii="Helvetica" w:hAnsi="Helvetica"/>
          <w:sz w:val="22"/>
          <w:szCs w:val="22"/>
          <w:lang w:val="en-US"/>
        </w:rPr>
        <w:t xml:space="preserve"> </w:t>
      </w:r>
      <w:r w:rsidRPr="00BB5A8E">
        <w:rPr>
          <w:rFonts w:ascii="Helvetica" w:hAnsi="Helvetica" w:cstheme="minorBidi"/>
          <w:iCs/>
          <w:color w:val="auto"/>
          <w:sz w:val="22"/>
          <w:szCs w:val="22"/>
          <w:lang w:val="en-US"/>
        </w:rPr>
        <w:t xml:space="preserve">emphasis on strategies of transnational capital. Ultimately, the purpose of the article is to question </w:t>
      </w:r>
      <w:r w:rsidRPr="00BB5A8E">
        <w:rPr>
          <w:rFonts w:ascii="Helvetica" w:hAnsi="Helvetica"/>
          <w:iCs/>
          <w:color w:val="auto"/>
          <w:sz w:val="22"/>
          <w:szCs w:val="22"/>
          <w:lang w:val="en-US"/>
        </w:rPr>
        <w:t>if it is possible, necessary or feasible to delegate on Transnational Corporations and external flows of capital the development of strategic sectors and structural change. For that, the article assess the extent to which the economy made progress regarding the previous process of denationalization and if the effects of the different strategies of transnational capital have brought its prevalence in different sectors, manifesting an eventual consolidation of veto power of foreign companies on Public Policy.</w:t>
      </w:r>
    </w:p>
    <w:sectPr w:rsidR="00933CC0" w:rsidRPr="00BB5A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swiss"/>
    <w:notTrueType/>
    <w:pitch w:val="variable"/>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Helvetica">
    <w:altName w:val="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Light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51"/>
    <w:rsid w:val="000120D7"/>
    <w:rsid w:val="00057722"/>
    <w:rsid w:val="000745F7"/>
    <w:rsid w:val="00080DE0"/>
    <w:rsid w:val="00094C4B"/>
    <w:rsid w:val="000F1755"/>
    <w:rsid w:val="000F34B5"/>
    <w:rsid w:val="000F36E3"/>
    <w:rsid w:val="00101114"/>
    <w:rsid w:val="001269B8"/>
    <w:rsid w:val="00146340"/>
    <w:rsid w:val="00197651"/>
    <w:rsid w:val="001A7405"/>
    <w:rsid w:val="001D0ED5"/>
    <w:rsid w:val="001D21DE"/>
    <w:rsid w:val="001D3465"/>
    <w:rsid w:val="001D6DF1"/>
    <w:rsid w:val="001E2F6B"/>
    <w:rsid w:val="001E568C"/>
    <w:rsid w:val="00214E6E"/>
    <w:rsid w:val="0022542C"/>
    <w:rsid w:val="0025232A"/>
    <w:rsid w:val="00261730"/>
    <w:rsid w:val="002743C3"/>
    <w:rsid w:val="002A32D0"/>
    <w:rsid w:val="002A457B"/>
    <w:rsid w:val="002C2BC7"/>
    <w:rsid w:val="002D7DD2"/>
    <w:rsid w:val="002E14AF"/>
    <w:rsid w:val="002F2691"/>
    <w:rsid w:val="00320922"/>
    <w:rsid w:val="00327F6A"/>
    <w:rsid w:val="00340CC0"/>
    <w:rsid w:val="00352888"/>
    <w:rsid w:val="00363781"/>
    <w:rsid w:val="00393C4C"/>
    <w:rsid w:val="00394677"/>
    <w:rsid w:val="003B3F03"/>
    <w:rsid w:val="003D1791"/>
    <w:rsid w:val="003D367D"/>
    <w:rsid w:val="003F06ED"/>
    <w:rsid w:val="003F6744"/>
    <w:rsid w:val="00424367"/>
    <w:rsid w:val="00491E5B"/>
    <w:rsid w:val="004968A1"/>
    <w:rsid w:val="004B049F"/>
    <w:rsid w:val="004D5A83"/>
    <w:rsid w:val="004E5F9A"/>
    <w:rsid w:val="004F2C3F"/>
    <w:rsid w:val="00502A20"/>
    <w:rsid w:val="00535AB7"/>
    <w:rsid w:val="00556AC4"/>
    <w:rsid w:val="005A656B"/>
    <w:rsid w:val="005B6CD0"/>
    <w:rsid w:val="00612D9C"/>
    <w:rsid w:val="0064293A"/>
    <w:rsid w:val="00642A77"/>
    <w:rsid w:val="00671180"/>
    <w:rsid w:val="006825E3"/>
    <w:rsid w:val="006C78E8"/>
    <w:rsid w:val="006F7C52"/>
    <w:rsid w:val="00712F45"/>
    <w:rsid w:val="00716E3C"/>
    <w:rsid w:val="007242C0"/>
    <w:rsid w:val="00730C16"/>
    <w:rsid w:val="007405D0"/>
    <w:rsid w:val="007539D9"/>
    <w:rsid w:val="007562B6"/>
    <w:rsid w:val="007607D6"/>
    <w:rsid w:val="00770E7C"/>
    <w:rsid w:val="0077545C"/>
    <w:rsid w:val="007A09A0"/>
    <w:rsid w:val="007A3925"/>
    <w:rsid w:val="007D74FE"/>
    <w:rsid w:val="007E19B2"/>
    <w:rsid w:val="007E36D8"/>
    <w:rsid w:val="00801979"/>
    <w:rsid w:val="008113A9"/>
    <w:rsid w:val="00893FF9"/>
    <w:rsid w:val="008A1C23"/>
    <w:rsid w:val="008A5982"/>
    <w:rsid w:val="008E5FCA"/>
    <w:rsid w:val="008F5B30"/>
    <w:rsid w:val="00915BB3"/>
    <w:rsid w:val="00933CC0"/>
    <w:rsid w:val="009B6585"/>
    <w:rsid w:val="009D0F0C"/>
    <w:rsid w:val="009D1A54"/>
    <w:rsid w:val="009D6FA0"/>
    <w:rsid w:val="009E0829"/>
    <w:rsid w:val="009F730B"/>
    <w:rsid w:val="00A0617C"/>
    <w:rsid w:val="00A27F4C"/>
    <w:rsid w:val="00A32E8D"/>
    <w:rsid w:val="00A43BAA"/>
    <w:rsid w:val="00A61F82"/>
    <w:rsid w:val="00A77123"/>
    <w:rsid w:val="00A82088"/>
    <w:rsid w:val="00AC02AC"/>
    <w:rsid w:val="00AC4622"/>
    <w:rsid w:val="00AE09B5"/>
    <w:rsid w:val="00AE3863"/>
    <w:rsid w:val="00AF5516"/>
    <w:rsid w:val="00B04F14"/>
    <w:rsid w:val="00B31F74"/>
    <w:rsid w:val="00B414CE"/>
    <w:rsid w:val="00B677E4"/>
    <w:rsid w:val="00B678E0"/>
    <w:rsid w:val="00B93088"/>
    <w:rsid w:val="00BA1FB5"/>
    <w:rsid w:val="00BA2BCD"/>
    <w:rsid w:val="00BA2FB7"/>
    <w:rsid w:val="00BB0764"/>
    <w:rsid w:val="00BB5A8E"/>
    <w:rsid w:val="00BC26B1"/>
    <w:rsid w:val="00BF29EB"/>
    <w:rsid w:val="00C114F6"/>
    <w:rsid w:val="00C2227B"/>
    <w:rsid w:val="00C371BA"/>
    <w:rsid w:val="00C5467E"/>
    <w:rsid w:val="00C571C6"/>
    <w:rsid w:val="00C61B3B"/>
    <w:rsid w:val="00C82045"/>
    <w:rsid w:val="00C921D2"/>
    <w:rsid w:val="00CA3629"/>
    <w:rsid w:val="00CF1C2B"/>
    <w:rsid w:val="00D05925"/>
    <w:rsid w:val="00D23F94"/>
    <w:rsid w:val="00D45250"/>
    <w:rsid w:val="00D50032"/>
    <w:rsid w:val="00D53C20"/>
    <w:rsid w:val="00D641FD"/>
    <w:rsid w:val="00D70470"/>
    <w:rsid w:val="00D82976"/>
    <w:rsid w:val="00DA0825"/>
    <w:rsid w:val="00DA40CF"/>
    <w:rsid w:val="00DC1EA1"/>
    <w:rsid w:val="00DD7AB2"/>
    <w:rsid w:val="00DF6083"/>
    <w:rsid w:val="00E42B73"/>
    <w:rsid w:val="00E623EF"/>
    <w:rsid w:val="00E648B4"/>
    <w:rsid w:val="00E6709A"/>
    <w:rsid w:val="00E7348A"/>
    <w:rsid w:val="00E75550"/>
    <w:rsid w:val="00E926C5"/>
    <w:rsid w:val="00E97479"/>
    <w:rsid w:val="00EC5D07"/>
    <w:rsid w:val="00F135D3"/>
    <w:rsid w:val="00F31EE9"/>
    <w:rsid w:val="00F674C5"/>
    <w:rsid w:val="00F86C3B"/>
    <w:rsid w:val="00F93B3A"/>
    <w:rsid w:val="00FB15AE"/>
    <w:rsid w:val="00FD67A8"/>
    <w:rsid w:val="00FE05FE"/>
    <w:rsid w:val="00FF6F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472</Words>
  <Characters>2596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3</cp:revision>
  <dcterms:created xsi:type="dcterms:W3CDTF">2016-12-19T21:19:00Z</dcterms:created>
  <dcterms:modified xsi:type="dcterms:W3CDTF">2016-12-19T21:28:00Z</dcterms:modified>
</cp:coreProperties>
</file>