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8D" w:rsidRPr="00A32E8D" w:rsidRDefault="00A32E8D" w:rsidP="00A32E8D">
      <w:pPr>
        <w:autoSpaceDE w:val="0"/>
        <w:autoSpaceDN w:val="0"/>
        <w:adjustRightInd w:val="0"/>
        <w:spacing w:after="0" w:line="240" w:lineRule="auto"/>
        <w:jc w:val="both"/>
        <w:rPr>
          <w:rFonts w:ascii="Arial" w:hAnsi="Arial" w:cs="Arial"/>
        </w:rPr>
      </w:pPr>
      <w:bookmarkStart w:id="0" w:name="_GoBack"/>
      <w:bookmarkEnd w:id="0"/>
      <w:r w:rsidRPr="00A32E8D">
        <w:rPr>
          <w:rFonts w:ascii="Arial" w:hAnsi="Arial" w:cs="Arial"/>
        </w:rPr>
        <w:t>Las elites y los “males” de la Argentina. Juicios e interpretaciones en tres momentos del siglo XX</w:t>
      </w:r>
    </w:p>
    <w:p w:rsidR="00A32E8D" w:rsidRPr="00A32E8D" w:rsidRDefault="00A32E8D" w:rsidP="00A32E8D">
      <w:pPr>
        <w:autoSpaceDE w:val="0"/>
        <w:autoSpaceDN w:val="0"/>
        <w:adjustRightInd w:val="0"/>
        <w:spacing w:after="0" w:line="240" w:lineRule="auto"/>
        <w:jc w:val="both"/>
        <w:rPr>
          <w:rFonts w:ascii="Arial" w:hAnsi="Arial" w:cs="Arial"/>
        </w:rPr>
      </w:pPr>
      <w:r w:rsidRPr="00A32E8D">
        <w:rPr>
          <w:rFonts w:ascii="Arial" w:hAnsi="Arial" w:cs="Arial"/>
        </w:rPr>
        <w:t>Leandro Losada</w:t>
      </w:r>
    </w:p>
    <w:p w:rsidR="002D7DD2" w:rsidRPr="00A32E8D" w:rsidRDefault="002D7DD2" w:rsidP="00A32E8D">
      <w:pPr>
        <w:spacing w:after="0" w:line="240" w:lineRule="auto"/>
        <w:jc w:val="both"/>
        <w:rPr>
          <w:rFonts w:ascii="Arial" w:hAnsi="Arial" w:cs="Arial"/>
          <w:color w:val="231F20"/>
        </w:rPr>
      </w:pPr>
    </w:p>
    <w:p w:rsidR="00D05925" w:rsidRPr="00A32E8D" w:rsidRDefault="00D05925" w:rsidP="00A32E8D">
      <w:pPr>
        <w:spacing w:after="0" w:line="240" w:lineRule="auto"/>
        <w:jc w:val="both"/>
        <w:rPr>
          <w:rFonts w:ascii="Arial" w:hAnsi="Arial" w:cs="Arial"/>
          <w:color w:val="000000"/>
        </w:rPr>
      </w:pPr>
      <w:r w:rsidRPr="00A32E8D">
        <w:rPr>
          <w:rFonts w:ascii="Arial" w:hAnsi="Arial" w:cs="Arial"/>
          <w:color w:val="231F20"/>
        </w:rPr>
        <w:t>[</w:t>
      </w:r>
      <w:r w:rsidRPr="00A32E8D">
        <w:rPr>
          <w:rFonts w:ascii="Arial" w:hAnsi="Arial" w:cs="Arial"/>
          <w:color w:val="000000"/>
        </w:rPr>
        <w:t>ICTA</w:t>
      </w:r>
      <w:r w:rsidR="00B93088" w:rsidRPr="00A32E8D">
        <w:rPr>
          <w:rFonts w:ascii="Arial" w:hAnsi="Arial" w:cs="Arial"/>
          <w:color w:val="000000"/>
        </w:rPr>
        <w:t xml:space="preserve"> </w:t>
      </w:r>
      <w:r w:rsidR="000F34B5" w:rsidRPr="00A32E8D">
        <w:rPr>
          <w:rFonts w:ascii="Arial" w:hAnsi="Arial" w:cs="Arial"/>
          <w:color w:val="000000"/>
        </w:rPr>
        <w:t>Art</w:t>
      </w:r>
      <w:r w:rsidRPr="00A32E8D">
        <w:rPr>
          <w:rFonts w:ascii="Arial" w:hAnsi="Arial" w:cs="Arial"/>
          <w:color w:val="000000"/>
        </w:rPr>
        <w:t xml:space="preserve"> 16</w:t>
      </w:r>
      <w:r w:rsidR="00716E3C" w:rsidRPr="00A32E8D">
        <w:rPr>
          <w:rFonts w:ascii="Arial" w:hAnsi="Arial" w:cs="Arial"/>
          <w:color w:val="000000"/>
        </w:rPr>
        <w:t>6</w:t>
      </w:r>
      <w:r w:rsidR="00765BDC">
        <w:rPr>
          <w:rFonts w:ascii="Arial" w:hAnsi="Arial" w:cs="Arial"/>
          <w:color w:val="000000"/>
        </w:rPr>
        <w:t>3</w:t>
      </w:r>
      <w:r w:rsidRPr="00A32E8D">
        <w:rPr>
          <w:rFonts w:ascii="Arial" w:hAnsi="Arial" w:cs="Arial"/>
          <w:color w:val="000000"/>
        </w:rPr>
        <w:t>]</w:t>
      </w:r>
    </w:p>
    <w:p w:rsidR="00D05925" w:rsidRPr="00A32E8D" w:rsidRDefault="00D05925" w:rsidP="00A32E8D">
      <w:pPr>
        <w:pStyle w:val="Normal-paracolocar"/>
        <w:spacing w:line="240" w:lineRule="auto"/>
        <w:rPr>
          <w:rFonts w:ascii="Arial" w:hAnsi="Arial" w:cs="Arial"/>
          <w:sz w:val="22"/>
          <w:szCs w:val="22"/>
        </w:rPr>
      </w:pPr>
      <w:r w:rsidRPr="00A32E8D">
        <w:rPr>
          <w:rFonts w:ascii="Arial" w:hAnsi="Arial" w:cs="Arial"/>
          <w:i/>
          <w:iCs/>
          <w:sz w:val="22"/>
          <w:szCs w:val="22"/>
        </w:rPr>
        <w:t>DESARROLLO ECONOMICO - REVISTA DE CIENCIAS SOCIALES</w:t>
      </w:r>
      <w:r w:rsidRPr="00A32E8D">
        <w:rPr>
          <w:rFonts w:ascii="Arial" w:hAnsi="Arial" w:cs="Arial"/>
          <w:sz w:val="22"/>
          <w:szCs w:val="22"/>
        </w:rPr>
        <w:t xml:space="preserve"> (Buenos Aires), vol. 54, Nº 21</w:t>
      </w:r>
      <w:r w:rsidR="000F34B5" w:rsidRPr="00A32E8D">
        <w:rPr>
          <w:rFonts w:ascii="Arial" w:hAnsi="Arial" w:cs="Arial"/>
          <w:sz w:val="22"/>
          <w:szCs w:val="22"/>
        </w:rPr>
        <w:t>4</w:t>
      </w:r>
      <w:r w:rsidRPr="00A32E8D">
        <w:rPr>
          <w:rFonts w:ascii="Arial" w:hAnsi="Arial" w:cs="Arial"/>
          <w:sz w:val="22"/>
          <w:szCs w:val="22"/>
        </w:rPr>
        <w:t xml:space="preserve">, </w:t>
      </w:r>
      <w:r w:rsidR="000F34B5" w:rsidRPr="00A32E8D">
        <w:rPr>
          <w:rFonts w:ascii="Arial" w:hAnsi="Arial" w:cs="Arial"/>
          <w:sz w:val="22"/>
          <w:szCs w:val="22"/>
        </w:rPr>
        <w:t>enero-abril</w:t>
      </w:r>
      <w:r w:rsidRPr="00A32E8D">
        <w:rPr>
          <w:rFonts w:ascii="Arial" w:hAnsi="Arial" w:cs="Arial"/>
          <w:sz w:val="22"/>
          <w:szCs w:val="22"/>
        </w:rPr>
        <w:t xml:space="preserve"> 201</w:t>
      </w:r>
      <w:r w:rsidR="000F34B5" w:rsidRPr="00A32E8D">
        <w:rPr>
          <w:rFonts w:ascii="Arial" w:hAnsi="Arial" w:cs="Arial"/>
          <w:sz w:val="22"/>
          <w:szCs w:val="22"/>
        </w:rPr>
        <w:t>5</w:t>
      </w:r>
      <w:r w:rsidRPr="00A32E8D">
        <w:rPr>
          <w:rFonts w:ascii="Arial" w:hAnsi="Arial" w:cs="Arial"/>
          <w:sz w:val="22"/>
          <w:szCs w:val="22"/>
        </w:rPr>
        <w:t xml:space="preserve"> (</w:t>
      </w:r>
      <w:r w:rsidR="00B04F14" w:rsidRPr="00A32E8D">
        <w:rPr>
          <w:rFonts w:ascii="Arial" w:hAnsi="Arial" w:cs="Arial"/>
          <w:sz w:val="22"/>
          <w:szCs w:val="22"/>
        </w:rPr>
        <w:t xml:space="preserve">pp. </w:t>
      </w:r>
      <w:r w:rsidR="0025232A" w:rsidRPr="00A32E8D">
        <w:rPr>
          <w:rFonts w:ascii="Arial" w:hAnsi="Arial" w:cs="Arial"/>
          <w:sz w:val="22"/>
          <w:szCs w:val="22"/>
        </w:rPr>
        <w:t>3</w:t>
      </w:r>
      <w:r w:rsidR="00A32E8D">
        <w:rPr>
          <w:rFonts w:ascii="Arial" w:hAnsi="Arial" w:cs="Arial"/>
          <w:sz w:val="22"/>
          <w:szCs w:val="22"/>
        </w:rPr>
        <w:t>87</w:t>
      </w:r>
      <w:r w:rsidR="0025232A" w:rsidRPr="00A32E8D">
        <w:rPr>
          <w:rFonts w:ascii="Arial" w:hAnsi="Arial" w:cs="Arial"/>
          <w:sz w:val="22"/>
          <w:szCs w:val="22"/>
        </w:rPr>
        <w:t>-</w:t>
      </w:r>
      <w:r w:rsidR="00A32E8D">
        <w:rPr>
          <w:rFonts w:ascii="Arial" w:hAnsi="Arial" w:cs="Arial"/>
          <w:sz w:val="22"/>
          <w:szCs w:val="22"/>
        </w:rPr>
        <w:t>409</w:t>
      </w:r>
      <w:r w:rsidR="00B04F14" w:rsidRPr="00A32E8D">
        <w:rPr>
          <w:rFonts w:ascii="Arial" w:hAnsi="Arial" w:cs="Arial"/>
          <w:sz w:val="22"/>
          <w:szCs w:val="22"/>
        </w:rPr>
        <w:t>).</w:t>
      </w:r>
    </w:p>
    <w:p w:rsidR="00DC1EA1" w:rsidRPr="00A32E8D" w:rsidRDefault="00DC1EA1" w:rsidP="00A32E8D">
      <w:pPr>
        <w:autoSpaceDE w:val="0"/>
        <w:autoSpaceDN w:val="0"/>
        <w:adjustRightInd w:val="0"/>
        <w:spacing w:after="0" w:line="240" w:lineRule="auto"/>
        <w:jc w:val="both"/>
        <w:rPr>
          <w:rFonts w:ascii="Arial" w:hAnsi="Arial" w:cs="Arial"/>
        </w:rPr>
      </w:pPr>
    </w:p>
    <w:p w:rsidR="000F34B5" w:rsidRPr="00A32E8D" w:rsidRDefault="000F34B5" w:rsidP="00A32E8D">
      <w:pPr>
        <w:autoSpaceDE w:val="0"/>
        <w:autoSpaceDN w:val="0"/>
        <w:adjustRightInd w:val="0"/>
        <w:spacing w:after="0" w:line="240" w:lineRule="auto"/>
        <w:jc w:val="both"/>
        <w:rPr>
          <w:rFonts w:ascii="Arial" w:hAnsi="Arial" w:cs="Arial"/>
        </w:rPr>
      </w:pPr>
      <w:r w:rsidRPr="00A32E8D">
        <w:rPr>
          <w:rFonts w:ascii="Arial" w:hAnsi="Arial" w:cs="Arial"/>
        </w:rPr>
        <w:t xml:space="preserve">Descriptores: </w:t>
      </w:r>
      <w:r w:rsidR="00A32E8D" w:rsidRPr="00A32E8D">
        <w:rPr>
          <w:rFonts w:ascii="Arial" w:hAnsi="Arial" w:cs="Arial"/>
        </w:rPr>
        <w:t>&lt;Argentina&gt; &lt;Elites&gt; &lt;Historia argentina&gt; &lt;Historiografía&gt; &lt;Estructura social&gt;.</w:t>
      </w:r>
    </w:p>
    <w:p w:rsidR="000F34B5" w:rsidRPr="00A32E8D" w:rsidRDefault="000F34B5" w:rsidP="00A32E8D">
      <w:pPr>
        <w:autoSpaceDE w:val="0"/>
        <w:autoSpaceDN w:val="0"/>
        <w:adjustRightInd w:val="0"/>
        <w:spacing w:after="0" w:line="240" w:lineRule="auto"/>
        <w:jc w:val="both"/>
        <w:rPr>
          <w:rFonts w:ascii="Arial" w:hAnsi="Arial" w:cs="Arial"/>
        </w:rPr>
      </w:pPr>
    </w:p>
    <w:p w:rsidR="000F34B5" w:rsidRPr="00A32E8D" w:rsidRDefault="000F34B5" w:rsidP="00A32E8D">
      <w:pPr>
        <w:autoSpaceDE w:val="0"/>
        <w:autoSpaceDN w:val="0"/>
        <w:adjustRightInd w:val="0"/>
        <w:spacing w:after="0" w:line="240" w:lineRule="auto"/>
        <w:jc w:val="both"/>
        <w:rPr>
          <w:rFonts w:ascii="Arial" w:hAnsi="Arial" w:cs="Arial"/>
          <w:b/>
        </w:rPr>
      </w:pPr>
      <w:r w:rsidRPr="00A32E8D">
        <w:rPr>
          <w:rFonts w:ascii="Arial" w:hAnsi="Arial" w:cs="Arial"/>
          <w:b/>
        </w:rPr>
        <w:t>RESUMEN</w:t>
      </w:r>
    </w:p>
    <w:p w:rsidR="00C61B3B" w:rsidRPr="00A32E8D" w:rsidRDefault="00A32E8D" w:rsidP="00A32E8D">
      <w:pPr>
        <w:autoSpaceDE w:val="0"/>
        <w:autoSpaceDN w:val="0"/>
        <w:adjustRightInd w:val="0"/>
        <w:spacing w:after="0" w:line="240" w:lineRule="auto"/>
        <w:jc w:val="both"/>
        <w:rPr>
          <w:rFonts w:ascii="Arial" w:hAnsi="Arial" w:cs="Arial"/>
          <w:iCs/>
        </w:rPr>
      </w:pPr>
      <w:r w:rsidRPr="00A32E8D">
        <w:rPr>
          <w:rFonts w:ascii="Arial" w:hAnsi="Arial" w:cs="Arial"/>
          <w:iCs/>
        </w:rPr>
        <w:t>El artículo analiza diferentes argumentaciones que compartieron una perspectiva: pensar los avatares de la Argentina a partir de sus elites. Se han elegido tres tipos de registros: 1) ensayos del Centenario, 2) textos del revisionismo histórico, 3) trabajos fundacionales de la sociología académica. Se muestran los cambios que hubo entre esos tres momentos: del optimismo a la incertidumbre, para, finalmente, indagar las razones del fracaso; de la interrogación sobre las aptitudes de conducción de las elites dirigentes, a una crítica de la sociedad que esas elites habían diseñado para la Argentina; del giro de la atención en las elites políticas a las económicas y sociales. En las conclusiones se presentan algunos argumentos acerca de las singularidades de pensar el país a partir de las elites y sus contrapuntos con otras perspectivas, que realizaron el mismo ejercicio considerando variables diferentes (económicas, políticas, sociales).</w:t>
      </w:r>
    </w:p>
    <w:p w:rsidR="00A32E8D" w:rsidRPr="00A32E8D" w:rsidRDefault="00A32E8D" w:rsidP="00A32E8D">
      <w:pPr>
        <w:autoSpaceDE w:val="0"/>
        <w:autoSpaceDN w:val="0"/>
        <w:adjustRightInd w:val="0"/>
        <w:spacing w:after="0" w:line="240" w:lineRule="auto"/>
        <w:jc w:val="both"/>
        <w:rPr>
          <w:rFonts w:ascii="Arial" w:hAnsi="Arial" w:cs="Arial"/>
          <w:iCs/>
        </w:rPr>
      </w:pPr>
    </w:p>
    <w:p w:rsidR="000F34B5" w:rsidRPr="00A32E8D" w:rsidRDefault="000F34B5" w:rsidP="00A32E8D">
      <w:pPr>
        <w:autoSpaceDE w:val="0"/>
        <w:autoSpaceDN w:val="0"/>
        <w:adjustRightInd w:val="0"/>
        <w:spacing w:after="0" w:line="240" w:lineRule="auto"/>
        <w:jc w:val="both"/>
        <w:rPr>
          <w:rFonts w:ascii="Arial" w:hAnsi="Arial" w:cs="Arial"/>
          <w:b/>
          <w:lang w:val="en-US"/>
        </w:rPr>
      </w:pPr>
      <w:r w:rsidRPr="00A32E8D">
        <w:rPr>
          <w:rFonts w:ascii="Arial" w:hAnsi="Arial" w:cs="Arial"/>
          <w:b/>
          <w:lang w:val="en-US"/>
        </w:rPr>
        <w:t>SUMMARY</w:t>
      </w:r>
    </w:p>
    <w:p w:rsidR="000F34B5" w:rsidRPr="00A32E8D" w:rsidRDefault="00A32E8D" w:rsidP="00A32E8D">
      <w:pPr>
        <w:autoSpaceDE w:val="0"/>
        <w:autoSpaceDN w:val="0"/>
        <w:adjustRightInd w:val="0"/>
        <w:spacing w:after="0" w:line="240" w:lineRule="auto"/>
        <w:jc w:val="both"/>
        <w:rPr>
          <w:rFonts w:ascii="Arial" w:hAnsi="Arial" w:cs="Arial"/>
          <w:iCs/>
          <w:lang w:val="en-US"/>
        </w:rPr>
      </w:pPr>
      <w:r w:rsidRPr="00A32E8D">
        <w:rPr>
          <w:rFonts w:ascii="Arial" w:hAnsi="Arial" w:cs="Arial"/>
          <w:iCs/>
          <w:lang w:val="en-US"/>
        </w:rPr>
        <w:t>This article analyzes different arguments that have shared a common perspective: to think the problems of Argentina through the study of its elites. It has been chosen three kind of approach: 1) the essays of the Centennial moment, 2) the historical revisionism,</w:t>
      </w:r>
      <w:proofErr w:type="gramStart"/>
      <w:r w:rsidRPr="00A32E8D">
        <w:rPr>
          <w:rFonts w:ascii="Arial" w:hAnsi="Arial" w:cs="Arial"/>
          <w:iCs/>
          <w:lang w:val="en-US"/>
        </w:rPr>
        <w:t xml:space="preserve"> 3) foundational works of academic sociology</w:t>
      </w:r>
      <w:proofErr w:type="gramEnd"/>
      <w:r w:rsidRPr="00A32E8D">
        <w:rPr>
          <w:rFonts w:ascii="Arial" w:hAnsi="Arial" w:cs="Arial"/>
          <w:iCs/>
          <w:lang w:val="en-US"/>
        </w:rPr>
        <w:t>. Changes that occurred between these three moments are shown: from optimism to uncertainty, to, finally, inquire about the reasons for failure; from the questions about the political skills of the ruling elites, to a critique of society that these elites had given to Argentina; from the attention on political elites to economic and social ones. In the conclusions, are presented some arguments about the singularities of thinking the problems of the country from the responsibilities of its elites, and its counterpoints with other perspectives which performed the same exercise considering different (economic, political, social) variables.</w:t>
      </w:r>
    </w:p>
    <w:sectPr w:rsidR="000F34B5" w:rsidRPr="00A32E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F34B5"/>
    <w:rsid w:val="00101114"/>
    <w:rsid w:val="001269B8"/>
    <w:rsid w:val="00197651"/>
    <w:rsid w:val="001D6DF1"/>
    <w:rsid w:val="001E2F6B"/>
    <w:rsid w:val="00214E6E"/>
    <w:rsid w:val="0022542C"/>
    <w:rsid w:val="0025232A"/>
    <w:rsid w:val="00261730"/>
    <w:rsid w:val="002743C3"/>
    <w:rsid w:val="002A457B"/>
    <w:rsid w:val="002D7DD2"/>
    <w:rsid w:val="002E14AF"/>
    <w:rsid w:val="002F2691"/>
    <w:rsid w:val="00320922"/>
    <w:rsid w:val="00363781"/>
    <w:rsid w:val="003B3F03"/>
    <w:rsid w:val="004968A1"/>
    <w:rsid w:val="00502A20"/>
    <w:rsid w:val="00535AB7"/>
    <w:rsid w:val="005A656B"/>
    <w:rsid w:val="006C78E8"/>
    <w:rsid w:val="00712F45"/>
    <w:rsid w:val="00716E3C"/>
    <w:rsid w:val="007405D0"/>
    <w:rsid w:val="00765BDC"/>
    <w:rsid w:val="0077545C"/>
    <w:rsid w:val="007D74FE"/>
    <w:rsid w:val="00893FF9"/>
    <w:rsid w:val="008A1C23"/>
    <w:rsid w:val="008E5FCA"/>
    <w:rsid w:val="00915BB3"/>
    <w:rsid w:val="009B6585"/>
    <w:rsid w:val="00A27F4C"/>
    <w:rsid w:val="00A32E8D"/>
    <w:rsid w:val="00A43BAA"/>
    <w:rsid w:val="00AE09B5"/>
    <w:rsid w:val="00AE3863"/>
    <w:rsid w:val="00B04F14"/>
    <w:rsid w:val="00B31F74"/>
    <w:rsid w:val="00B414CE"/>
    <w:rsid w:val="00B677E4"/>
    <w:rsid w:val="00B678E0"/>
    <w:rsid w:val="00B93088"/>
    <w:rsid w:val="00C114F6"/>
    <w:rsid w:val="00C371BA"/>
    <w:rsid w:val="00C43193"/>
    <w:rsid w:val="00C5467E"/>
    <w:rsid w:val="00C571C6"/>
    <w:rsid w:val="00C61B3B"/>
    <w:rsid w:val="00C82045"/>
    <w:rsid w:val="00C921D2"/>
    <w:rsid w:val="00D05925"/>
    <w:rsid w:val="00D45250"/>
    <w:rsid w:val="00D641FD"/>
    <w:rsid w:val="00DA40CF"/>
    <w:rsid w:val="00DC1EA1"/>
    <w:rsid w:val="00E623EF"/>
    <w:rsid w:val="00E75550"/>
    <w:rsid w:val="00E97479"/>
    <w:rsid w:val="00F135D3"/>
    <w:rsid w:val="00F674C5"/>
    <w:rsid w:val="00F86C3B"/>
    <w:rsid w:val="00FD67A8"/>
    <w:rsid w:val="00FE05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2</cp:revision>
  <dcterms:created xsi:type="dcterms:W3CDTF">2015-09-03T17:51:00Z</dcterms:created>
  <dcterms:modified xsi:type="dcterms:W3CDTF">2015-09-03T17:51:00Z</dcterms:modified>
</cp:coreProperties>
</file>